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Graph Analytics &amp; Relationship Intelligence</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Leveraging Reltio's graph model for relationship analytics, network scoring, and insights</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Graph Analytics &amp; Relationship Intelligence</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07 — Advanced Features</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ADV-004</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Reltio's graph-native architecture stores master data as a knowledge graph of entities and relationships, enabling advanced analytics beyond simple attribute queries. This guide covers relationship modeling, graph traversal queries, network scoring (influence, risk, household value), and integration with graph analytics platforms. Graph intelligence transforms MDM from a data repository into a strategic insight engine.</w:t>
      </w:r>
    </w:p>
    <w:p/>
    <w:p>
      <w:pPr>
        <w:pStyle w:val="Heading1"/>
      </w:pPr>
      <w:r>
        <w:t>Table of Contents</w:t>
      </w:r>
    </w:p>
    <w:p>
      <w:pPr>
        <w:spacing w:after="60"/>
      </w:pPr>
      <w:r>
        <w:rPr>
          <w:color w:val="0C548A"/>
          <w:sz w:val="22"/>
        </w:rPr>
        <w:t>1.0  Graph Model Overview</w:t>
      </w:r>
    </w:p>
    <w:p>
      <w:pPr>
        <w:spacing w:after="60"/>
      </w:pPr>
      <w:r>
        <w:rPr>
          <w:color w:val="0C548A"/>
          <w:sz w:val="22"/>
        </w:rPr>
        <w:t>2.0  Relationship Types &amp; Design</w:t>
      </w:r>
    </w:p>
    <w:p>
      <w:pPr>
        <w:spacing w:after="60"/>
      </w:pPr>
      <w:r>
        <w:rPr>
          <w:color w:val="0C548A"/>
          <w:sz w:val="22"/>
        </w:rPr>
        <w:t>3.0  Graph Traversal &amp; Query</w:t>
      </w:r>
    </w:p>
    <w:p>
      <w:pPr>
        <w:spacing w:after="60"/>
      </w:pPr>
      <w:r>
        <w:rPr>
          <w:color w:val="0C548A"/>
          <w:sz w:val="22"/>
        </w:rPr>
        <w:t>4.0  Network Scoring Applications</w:t>
      </w:r>
    </w:p>
    <w:p>
      <w:pPr>
        <w:spacing w:after="60"/>
      </w:pPr>
      <w:r>
        <w:rPr>
          <w:color w:val="0C548A"/>
          <w:sz w:val="22"/>
        </w:rPr>
        <w:t>5.0  Graph Analytics Integration</w:t>
      </w:r>
    </w:p>
    <w:p>
      <w:pPr>
        <w:spacing w:after="60"/>
      </w:pPr>
      <w:r>
        <w:rPr>
          <w:color w:val="0C548A"/>
          <w:sz w:val="22"/>
        </w:rPr>
        <w:t>6.0  Use Case Playbook</w:t>
      </w:r>
    </w:p>
    <w:p>
      <w:r>
        <w:br w:type="page"/>
      </w:r>
    </w:p>
    <w:p>
      <w:pPr>
        <w:pStyle w:val="Heading1"/>
      </w:pPr>
      <w:r>
        <w:t>1. Graph Model Overview</w:t>
      </w:r>
    </w:p>
    <w:p>
      <w:pPr>
        <w:pStyle w:val="Heading2"/>
      </w:pPr>
      <w:r>
        <w:t>1.1 Reltio Knowledge Graph Structure</w:t>
      </w:r>
    </w:p>
    <w:p>
      <w:r>
        <w:t>Every Reltio entity is a node in a knowledge graph. Relationships between entities are first-class objects — not just foreign key references — with their own attributes, effective dates, and audit trails. This enables rich graph traversal queries impossible in traditional relational MDM systems.</w:t>
      </w:r>
    </w:p>
    <w:p>
      <w:pPr>
        <w:pStyle w:val="NoSpacing"/>
        <w:shd w:fill="F5F5F5" w:val="clear"/>
        <w:ind w:left="432"/>
      </w:pPr>
      <w:r>
        <w:rPr>
          <w:rFonts w:ascii="Consolas" w:hAnsi="Consolas"/>
          <w:sz w:val="18"/>
        </w:rPr>
        <w:t>RELTIO KNOWLEDGE GRAPH EXAMPLE:</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xml:space="preserve">   Jane Smith (Individual)</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 employedBy           │ memberOf            │ hasAccount</w:t>
      </w:r>
    </w:p>
    <w:p>
      <w:pPr>
        <w:pStyle w:val="NoSpacing"/>
        <w:shd w:fill="F5F5F5" w:val="clear"/>
        <w:ind w:left="432"/>
      </w:pPr>
      <w:r>
        <w:rPr>
          <w:rFonts w:ascii="Consolas" w:hAnsi="Consolas"/>
          <w:sz w:val="18"/>
        </w:rPr>
        <w:t xml:space="preserve">   ▼                      ▼                     ▼</w:t>
      </w:r>
    </w:p>
    <w:p>
      <w:pPr>
        <w:pStyle w:val="NoSpacing"/>
        <w:shd w:fill="F5F5F5" w:val="clear"/>
        <w:ind w:left="432"/>
      </w:pPr>
      <w:r>
        <w:rPr>
          <w:rFonts w:ascii="Consolas" w:hAnsi="Consolas"/>
          <w:sz w:val="18"/>
        </w:rPr>
        <w:t>ACME Corp (Org)      Smith Household        Gold Credit Card</w:t>
      </w:r>
    </w:p>
    <w:p>
      <w:pPr>
        <w:pStyle w:val="NoSpacing"/>
        <w:shd w:fill="F5F5F5" w:val="clear"/>
        <w:ind w:left="432"/>
      </w:pPr>
      <w:r>
        <w:rPr>
          <w:rFonts w:ascii="Consolas" w:hAnsi="Consolas"/>
          <w:sz w:val="18"/>
        </w:rPr>
        <w:t xml:space="preserve">        │                  │                  (Asset)</w:t>
      </w:r>
    </w:p>
    <w:p>
      <w:pPr>
        <w:pStyle w:val="NoSpacing"/>
        <w:shd w:fill="F5F5F5" w:val="clear"/>
        <w:ind w:left="432"/>
      </w:pPr>
      <w:r>
        <w:rPr>
          <w:rFonts w:ascii="Consolas" w:hAnsi="Consolas"/>
          <w:sz w:val="18"/>
        </w:rPr>
        <w:t xml:space="preserve">   ┌────┴────┐          ┌──┴──────┐</w:t>
      </w:r>
    </w:p>
    <w:p>
      <w:pPr>
        <w:pStyle w:val="NoSpacing"/>
        <w:shd w:fill="F5F5F5" w:val="clear"/>
        <w:ind w:left="432"/>
      </w:pPr>
      <w:r>
        <w:rPr>
          <w:rFonts w:ascii="Consolas" w:hAnsi="Consolas"/>
          <w:sz w:val="18"/>
        </w:rPr>
        <w:t xml:space="preserve">   │ subsidiary│          │ member  │</w:t>
      </w:r>
    </w:p>
    <w:p>
      <w:pPr>
        <w:pStyle w:val="NoSpacing"/>
        <w:shd w:fill="F5F5F5" w:val="clear"/>
        <w:ind w:left="432"/>
      </w:pPr>
      <w:r>
        <w:rPr>
          <w:rFonts w:ascii="Consolas" w:hAnsi="Consolas"/>
          <w:sz w:val="18"/>
        </w:rPr>
        <w:t xml:space="preserve">   ▼           ▼          ▼         ▼</w:t>
      </w:r>
    </w:p>
    <w:p>
      <w:pPr>
        <w:pStyle w:val="NoSpacing"/>
        <w:shd w:fill="F5F5F5" w:val="clear"/>
        <w:ind w:left="432"/>
      </w:pPr>
      <w:r>
        <w:rPr>
          <w:rFonts w:ascii="Consolas" w:hAnsi="Consolas"/>
          <w:sz w:val="18"/>
        </w:rPr>
        <w:t>ACME West    ACME East  John Smith  Mary Smith</w:t>
      </w:r>
    </w:p>
    <w:p>
      <w:pPr>
        <w:pStyle w:val="NoSpacing"/>
        <w:shd w:fill="F5F5F5" w:val="clear"/>
        <w:ind w:left="432"/>
      </w:pPr>
      <w:r>
        <w:rPr>
          <w:rFonts w:ascii="Consolas" w:hAnsi="Consolas"/>
          <w:sz w:val="18"/>
        </w:rPr>
        <w:t>(Org)        (Org)      (Individual)(Individual)</w:t>
      </w:r>
    </w:p>
    <w:p/>
    <w:p>
      <w:pPr>
        <w:pStyle w:val="Heading2"/>
      </w:pPr>
      <w:r>
        <w:t>1.2 Graph vs. Relational MDM</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Capability</w:t>
            </w:r>
          </w:p>
        </w:tc>
        <w:tc>
          <w:tcPr>
            <w:tcW w:type="dxa" w:w="3120"/>
            <w:shd w:fill="0C548A" w:val="clear"/>
          </w:tcPr>
          <w:p>
            <w:r>
              <w:rPr>
                <w:b/>
                <w:color w:val="FFFFFF"/>
                <w:sz w:val="20"/>
              </w:rPr>
              <w:t>Relational MDM</w:t>
            </w:r>
          </w:p>
        </w:tc>
        <w:tc>
          <w:tcPr>
            <w:tcW w:type="dxa" w:w="3120"/>
            <w:shd w:fill="0C548A" w:val="clear"/>
          </w:tcPr>
          <w:p>
            <w:r>
              <w:rPr>
                <w:b/>
                <w:color w:val="FFFFFF"/>
                <w:sz w:val="20"/>
              </w:rPr>
              <w:t>Reltio Graph MDM</w:t>
            </w:r>
          </w:p>
        </w:tc>
      </w:tr>
      <w:tr>
        <w:tc>
          <w:tcPr>
            <w:tcW w:type="dxa" w:w="3120"/>
          </w:tcPr>
          <w:p>
            <w:r>
              <w:rPr>
                <w:sz w:val="20"/>
              </w:rPr>
              <w:t>Relationship depth</w:t>
            </w:r>
          </w:p>
        </w:tc>
        <w:tc>
          <w:tcPr>
            <w:tcW w:type="dxa" w:w="3120"/>
          </w:tcPr>
          <w:p>
            <w:r>
              <w:rPr>
                <w:sz w:val="20"/>
              </w:rPr>
              <w:t>1-2 hops via JOINs</w:t>
            </w:r>
          </w:p>
        </w:tc>
        <w:tc>
          <w:tcPr>
            <w:tcW w:type="dxa" w:w="3120"/>
          </w:tcPr>
          <w:p>
            <w:r>
              <w:rPr>
                <w:sz w:val="20"/>
              </w:rPr>
              <w:t>Unlimited depth traversal</w:t>
            </w:r>
          </w:p>
        </w:tc>
      </w:tr>
      <w:tr>
        <w:tc>
          <w:tcPr>
            <w:tcW w:type="dxa" w:w="3120"/>
            <w:shd w:fill="F4F6FA" w:val="clear"/>
          </w:tcPr>
          <w:p>
            <w:r>
              <w:rPr>
                <w:sz w:val="20"/>
              </w:rPr>
              <w:t>Relationship attributes</w:t>
            </w:r>
          </w:p>
        </w:tc>
        <w:tc>
          <w:tcPr>
            <w:tcW w:type="dxa" w:w="3120"/>
            <w:shd w:fill="F4F6FA" w:val="clear"/>
          </w:tcPr>
          <w:p>
            <w:r>
              <w:rPr>
                <w:sz w:val="20"/>
              </w:rPr>
              <w:t>Not native (junction table hack)</w:t>
            </w:r>
          </w:p>
        </w:tc>
        <w:tc>
          <w:tcPr>
            <w:tcW w:type="dxa" w:w="3120"/>
            <w:shd w:fill="F4F6FA" w:val="clear"/>
          </w:tcPr>
          <w:p>
            <w:r>
              <w:rPr>
                <w:sz w:val="20"/>
              </w:rPr>
              <w:t>First-class attributes on relationships</w:t>
            </w:r>
          </w:p>
        </w:tc>
      </w:tr>
      <w:tr>
        <w:tc>
          <w:tcPr>
            <w:tcW w:type="dxa" w:w="3120"/>
          </w:tcPr>
          <w:p>
            <w:r>
              <w:rPr>
                <w:sz w:val="20"/>
              </w:rPr>
              <w:t>Circular relationships</w:t>
            </w:r>
          </w:p>
        </w:tc>
        <w:tc>
          <w:tcPr>
            <w:tcW w:type="dxa" w:w="3120"/>
          </w:tcPr>
          <w:p>
            <w:r>
              <w:rPr>
                <w:sz w:val="20"/>
              </w:rPr>
              <w:t>Complex, error-prone</w:t>
            </w:r>
          </w:p>
        </w:tc>
        <w:tc>
          <w:tcPr>
            <w:tcW w:type="dxa" w:w="3120"/>
          </w:tcPr>
          <w:p>
            <w:r>
              <w:rPr>
                <w:sz w:val="20"/>
              </w:rPr>
              <w:t>Native support</w:t>
            </w:r>
          </w:p>
        </w:tc>
      </w:tr>
      <w:tr>
        <w:tc>
          <w:tcPr>
            <w:tcW w:type="dxa" w:w="3120"/>
            <w:shd w:fill="F4F6FA" w:val="clear"/>
          </w:tcPr>
          <w:p>
            <w:r>
              <w:rPr>
                <w:sz w:val="20"/>
              </w:rPr>
              <w:t>Multi-type relationships</w:t>
            </w:r>
          </w:p>
        </w:tc>
        <w:tc>
          <w:tcPr>
            <w:tcW w:type="dxa" w:w="3120"/>
            <w:shd w:fill="F4F6FA" w:val="clear"/>
          </w:tcPr>
          <w:p>
            <w:r>
              <w:rPr>
                <w:sz w:val="20"/>
              </w:rPr>
              <w:t>Schema change required</w:t>
            </w:r>
          </w:p>
        </w:tc>
        <w:tc>
          <w:tcPr>
            <w:tcW w:type="dxa" w:w="3120"/>
            <w:shd w:fill="F4F6FA" w:val="clear"/>
          </w:tcPr>
          <w:p>
            <w:r>
              <w:rPr>
                <w:sz w:val="20"/>
              </w:rPr>
              <w:t>Dynamic relationship types</w:t>
            </w:r>
          </w:p>
        </w:tc>
      </w:tr>
      <w:tr>
        <w:tc>
          <w:tcPr>
            <w:tcW w:type="dxa" w:w="3120"/>
          </w:tcPr>
          <w:p>
            <w:r>
              <w:rPr>
                <w:sz w:val="20"/>
              </w:rPr>
              <w:t>Network scoring</w:t>
            </w:r>
          </w:p>
        </w:tc>
        <w:tc>
          <w:tcPr>
            <w:tcW w:type="dxa" w:w="3120"/>
          </w:tcPr>
          <w:p>
            <w:r>
              <w:rPr>
                <w:sz w:val="20"/>
              </w:rPr>
              <w:t>Complex custom SQL</w:t>
            </w:r>
          </w:p>
        </w:tc>
        <w:tc>
          <w:tcPr>
            <w:tcW w:type="dxa" w:w="3120"/>
          </w:tcPr>
          <w:p>
            <w:r>
              <w:rPr>
                <w:sz w:val="20"/>
              </w:rPr>
              <w:t>Native graph query</w:t>
            </w:r>
          </w:p>
        </w:tc>
      </w:tr>
    </w:tbl>
    <w:p/>
    <w:p>
      <w:pPr>
        <w:pStyle w:val="Heading1"/>
      </w:pPr>
      <w:r>
        <w:t>2. Relationship Types &amp; Design</w:t>
      </w:r>
    </w:p>
    <w:p>
      <w:pPr>
        <w:pStyle w:val="Heading2"/>
      </w:pPr>
      <w:r>
        <w:t>2.1 Standard Relationship Types</w:t>
      </w:r>
    </w:p>
    <w:tbl>
      <w:tblPr>
        <w:tblStyle w:val="TableGrid"/>
        <w:tblW w:type="auto" w:w="0"/>
        <w:tblLayout w:type="autofit"/>
        <w:tblLook w:firstColumn="1" w:firstRow="1" w:lastColumn="0" w:lastRow="0" w:noHBand="0" w:noVBand="1" w:val="04A0"/>
      </w:tblPr>
      <w:tblGrid>
        <w:gridCol w:w="1872"/>
        <w:gridCol w:w="1872"/>
        <w:gridCol w:w="1872"/>
        <w:gridCol w:w="1872"/>
        <w:gridCol w:w="1872"/>
      </w:tblGrid>
      <w:tr>
        <w:tc>
          <w:tcPr>
            <w:tcW w:type="dxa" w:w="1872"/>
            <w:shd w:fill="0C548A" w:val="clear"/>
          </w:tcPr>
          <w:p>
            <w:r>
              <w:rPr>
                <w:b/>
                <w:color w:val="FFFFFF"/>
                <w:sz w:val="20"/>
              </w:rPr>
              <w:t>Relationship Type</w:t>
            </w:r>
          </w:p>
        </w:tc>
        <w:tc>
          <w:tcPr>
            <w:tcW w:type="dxa" w:w="1872"/>
            <w:shd w:fill="0C548A" w:val="clear"/>
          </w:tcPr>
          <w:p>
            <w:r>
              <w:rPr>
                <w:b/>
                <w:color w:val="FFFFFF"/>
                <w:sz w:val="20"/>
              </w:rPr>
              <w:t>From Entity</w:t>
            </w:r>
          </w:p>
        </w:tc>
        <w:tc>
          <w:tcPr>
            <w:tcW w:type="dxa" w:w="1872"/>
            <w:shd w:fill="0C548A" w:val="clear"/>
          </w:tcPr>
          <w:p>
            <w:r>
              <w:rPr>
                <w:b/>
                <w:color w:val="FFFFFF"/>
                <w:sz w:val="20"/>
              </w:rPr>
              <w:t>To Entity</w:t>
            </w:r>
          </w:p>
        </w:tc>
        <w:tc>
          <w:tcPr>
            <w:tcW w:type="dxa" w:w="1872"/>
            <w:shd w:fill="0C548A" w:val="clear"/>
          </w:tcPr>
          <w:p>
            <w:r>
              <w:rPr>
                <w:b/>
                <w:color w:val="FFFFFF"/>
                <w:sz w:val="20"/>
              </w:rPr>
              <w:t>Cardinality</w:t>
            </w:r>
          </w:p>
        </w:tc>
        <w:tc>
          <w:tcPr>
            <w:tcW w:type="dxa" w:w="1872"/>
            <w:shd w:fill="0C548A" w:val="clear"/>
          </w:tcPr>
          <w:p>
            <w:r>
              <w:rPr>
                <w:b/>
                <w:color w:val="FFFFFF"/>
                <w:sz w:val="20"/>
              </w:rPr>
              <w:t>Use Case</w:t>
            </w:r>
          </w:p>
        </w:tc>
      </w:tr>
      <w:tr>
        <w:tc>
          <w:tcPr>
            <w:tcW w:type="dxa" w:w="1872"/>
          </w:tcPr>
          <w:p>
            <w:r>
              <w:rPr>
                <w:sz w:val="20"/>
              </w:rPr>
              <w:t>employedBy</w:t>
            </w:r>
          </w:p>
        </w:tc>
        <w:tc>
          <w:tcPr>
            <w:tcW w:type="dxa" w:w="1872"/>
          </w:tcPr>
          <w:p>
            <w:r>
              <w:rPr>
                <w:sz w:val="20"/>
              </w:rPr>
              <w:t>Individual</w:t>
            </w:r>
          </w:p>
        </w:tc>
        <w:tc>
          <w:tcPr>
            <w:tcW w:type="dxa" w:w="1872"/>
          </w:tcPr>
          <w:p>
            <w:r>
              <w:rPr>
                <w:sz w:val="20"/>
              </w:rPr>
              <w:t>Organization</w:t>
            </w:r>
          </w:p>
        </w:tc>
        <w:tc>
          <w:tcPr>
            <w:tcW w:type="dxa" w:w="1872"/>
          </w:tcPr>
          <w:p>
            <w:r>
              <w:rPr>
                <w:sz w:val="20"/>
              </w:rPr>
              <w:t>N:1 (per period)</w:t>
            </w:r>
          </w:p>
        </w:tc>
        <w:tc>
          <w:tcPr>
            <w:tcW w:type="dxa" w:w="1872"/>
          </w:tcPr>
          <w:p>
            <w:r>
              <w:rPr>
                <w:sz w:val="20"/>
              </w:rPr>
              <w:t>Employee → Employer</w:t>
            </w:r>
          </w:p>
        </w:tc>
      </w:tr>
      <w:tr>
        <w:tc>
          <w:tcPr>
            <w:tcW w:type="dxa" w:w="1872"/>
            <w:shd w:fill="F4F6FA" w:val="clear"/>
          </w:tcPr>
          <w:p>
            <w:r>
              <w:rPr>
                <w:sz w:val="20"/>
              </w:rPr>
              <w:t>memberOf</w:t>
            </w:r>
          </w:p>
        </w:tc>
        <w:tc>
          <w:tcPr>
            <w:tcW w:type="dxa" w:w="1872"/>
            <w:shd w:fill="F4F6FA" w:val="clear"/>
          </w:tcPr>
          <w:p>
            <w:r>
              <w:rPr>
                <w:sz w:val="20"/>
              </w:rPr>
              <w:t>Individual</w:t>
            </w:r>
          </w:p>
        </w:tc>
        <w:tc>
          <w:tcPr>
            <w:tcW w:type="dxa" w:w="1872"/>
            <w:shd w:fill="F4F6FA" w:val="clear"/>
          </w:tcPr>
          <w:p>
            <w:r>
              <w:rPr>
                <w:sz w:val="20"/>
              </w:rPr>
              <w:t>Household</w:t>
            </w:r>
          </w:p>
        </w:tc>
        <w:tc>
          <w:tcPr>
            <w:tcW w:type="dxa" w:w="1872"/>
            <w:shd w:fill="F4F6FA" w:val="clear"/>
          </w:tcPr>
          <w:p>
            <w:r>
              <w:rPr>
                <w:sz w:val="20"/>
              </w:rPr>
              <w:t>N:1</w:t>
            </w:r>
          </w:p>
        </w:tc>
        <w:tc>
          <w:tcPr>
            <w:tcW w:type="dxa" w:w="1872"/>
            <w:shd w:fill="F4F6FA" w:val="clear"/>
          </w:tcPr>
          <w:p>
            <w:r>
              <w:rPr>
                <w:sz w:val="20"/>
              </w:rPr>
              <w:t>Household composition</w:t>
            </w:r>
          </w:p>
        </w:tc>
      </w:tr>
      <w:tr>
        <w:tc>
          <w:tcPr>
            <w:tcW w:type="dxa" w:w="1872"/>
          </w:tcPr>
          <w:p>
            <w:r>
              <w:rPr>
                <w:sz w:val="20"/>
              </w:rPr>
              <w:t>subsidiary</w:t>
            </w:r>
          </w:p>
        </w:tc>
        <w:tc>
          <w:tcPr>
            <w:tcW w:type="dxa" w:w="1872"/>
          </w:tcPr>
          <w:p>
            <w:r>
              <w:rPr>
                <w:sz w:val="20"/>
              </w:rPr>
              <w:t>Organization</w:t>
            </w:r>
          </w:p>
        </w:tc>
        <w:tc>
          <w:tcPr>
            <w:tcW w:type="dxa" w:w="1872"/>
          </w:tcPr>
          <w:p>
            <w:r>
              <w:rPr>
                <w:sz w:val="20"/>
              </w:rPr>
              <w:t>Organization</w:t>
            </w:r>
          </w:p>
        </w:tc>
        <w:tc>
          <w:tcPr>
            <w:tcW w:type="dxa" w:w="1872"/>
          </w:tcPr>
          <w:p>
            <w:r>
              <w:rPr>
                <w:sz w:val="20"/>
              </w:rPr>
              <w:t>N:1</w:t>
            </w:r>
          </w:p>
        </w:tc>
        <w:tc>
          <w:tcPr>
            <w:tcW w:type="dxa" w:w="1872"/>
          </w:tcPr>
          <w:p>
            <w:r>
              <w:rPr>
                <w:sz w:val="20"/>
              </w:rPr>
              <w:t>Corporate hierarchy</w:t>
            </w:r>
          </w:p>
        </w:tc>
      </w:tr>
      <w:tr>
        <w:tc>
          <w:tcPr>
            <w:tcW w:type="dxa" w:w="1872"/>
            <w:shd w:fill="F4F6FA" w:val="clear"/>
          </w:tcPr>
          <w:p>
            <w:r>
              <w:rPr>
                <w:sz w:val="20"/>
              </w:rPr>
              <w:t>hasAccount</w:t>
            </w:r>
          </w:p>
        </w:tc>
        <w:tc>
          <w:tcPr>
            <w:tcW w:type="dxa" w:w="1872"/>
            <w:shd w:fill="F4F6FA" w:val="clear"/>
          </w:tcPr>
          <w:p>
            <w:r>
              <w:rPr>
                <w:sz w:val="20"/>
              </w:rPr>
              <w:t>Individual / Org</w:t>
            </w:r>
          </w:p>
        </w:tc>
        <w:tc>
          <w:tcPr>
            <w:tcW w:type="dxa" w:w="1872"/>
            <w:shd w:fill="F4F6FA" w:val="clear"/>
          </w:tcPr>
          <w:p>
            <w:r>
              <w:rPr>
                <w:sz w:val="20"/>
              </w:rPr>
              <w:t>Asset (Account)</w:t>
            </w:r>
          </w:p>
        </w:tc>
        <w:tc>
          <w:tcPr>
            <w:tcW w:type="dxa" w:w="1872"/>
            <w:shd w:fill="F4F6FA" w:val="clear"/>
          </w:tcPr>
          <w:p>
            <w:r>
              <w:rPr>
                <w:sz w:val="20"/>
              </w:rPr>
              <w:t>1:N</w:t>
            </w:r>
          </w:p>
        </w:tc>
        <w:tc>
          <w:tcPr>
            <w:tcW w:type="dxa" w:w="1872"/>
            <w:shd w:fill="F4F6FA" w:val="clear"/>
          </w:tcPr>
          <w:p>
            <w:r>
              <w:rPr>
                <w:sz w:val="20"/>
              </w:rPr>
              <w:t>Account ownership</w:t>
            </w:r>
          </w:p>
        </w:tc>
      </w:tr>
      <w:tr>
        <w:tc>
          <w:tcPr>
            <w:tcW w:type="dxa" w:w="1872"/>
          </w:tcPr>
          <w:p>
            <w:r>
              <w:rPr>
                <w:sz w:val="20"/>
              </w:rPr>
              <w:t>locatedAt</w:t>
            </w:r>
          </w:p>
        </w:tc>
        <w:tc>
          <w:tcPr>
            <w:tcW w:type="dxa" w:w="1872"/>
          </w:tcPr>
          <w:p>
            <w:r>
              <w:rPr>
                <w:sz w:val="20"/>
              </w:rPr>
              <w:t>Individual / Org</w:t>
            </w:r>
          </w:p>
        </w:tc>
        <w:tc>
          <w:tcPr>
            <w:tcW w:type="dxa" w:w="1872"/>
          </w:tcPr>
          <w:p>
            <w:r>
              <w:rPr>
                <w:sz w:val="20"/>
              </w:rPr>
              <w:t>Location</w:t>
            </w:r>
          </w:p>
        </w:tc>
        <w:tc>
          <w:tcPr>
            <w:tcW w:type="dxa" w:w="1872"/>
          </w:tcPr>
          <w:p>
            <w:r>
              <w:rPr>
                <w:sz w:val="20"/>
              </w:rPr>
              <w:t>N:N</w:t>
            </w:r>
          </w:p>
        </w:tc>
        <w:tc>
          <w:tcPr>
            <w:tcW w:type="dxa" w:w="1872"/>
          </w:tcPr>
          <w:p>
            <w:r>
              <w:rPr>
                <w:sz w:val="20"/>
              </w:rPr>
              <w:t>Registered address</w:t>
            </w:r>
          </w:p>
        </w:tc>
      </w:tr>
      <w:tr>
        <w:tc>
          <w:tcPr>
            <w:tcW w:type="dxa" w:w="1872"/>
            <w:shd w:fill="F4F6FA" w:val="clear"/>
          </w:tcPr>
          <w:p>
            <w:r>
              <w:rPr>
                <w:sz w:val="20"/>
              </w:rPr>
              <w:t>ownedBy</w:t>
            </w:r>
          </w:p>
        </w:tc>
        <w:tc>
          <w:tcPr>
            <w:tcW w:type="dxa" w:w="1872"/>
            <w:shd w:fill="F4F6FA" w:val="clear"/>
          </w:tcPr>
          <w:p>
            <w:r>
              <w:rPr>
                <w:sz w:val="20"/>
              </w:rPr>
              <w:t>Asset</w:t>
            </w:r>
          </w:p>
        </w:tc>
        <w:tc>
          <w:tcPr>
            <w:tcW w:type="dxa" w:w="1872"/>
            <w:shd w:fill="F4F6FA" w:val="clear"/>
          </w:tcPr>
          <w:p>
            <w:r>
              <w:rPr>
                <w:sz w:val="20"/>
              </w:rPr>
              <w:t>Individual / Org</w:t>
            </w:r>
          </w:p>
        </w:tc>
        <w:tc>
          <w:tcPr>
            <w:tcW w:type="dxa" w:w="1872"/>
            <w:shd w:fill="F4F6FA" w:val="clear"/>
          </w:tcPr>
          <w:p>
            <w:r>
              <w:rPr>
                <w:sz w:val="20"/>
              </w:rPr>
              <w:t>N:1</w:t>
            </w:r>
          </w:p>
        </w:tc>
        <w:tc>
          <w:tcPr>
            <w:tcW w:type="dxa" w:w="1872"/>
            <w:shd w:fill="F4F6FA" w:val="clear"/>
          </w:tcPr>
          <w:p>
            <w:r>
              <w:rPr>
                <w:sz w:val="20"/>
              </w:rPr>
              <w:t>Asset ownership</w:t>
            </w:r>
          </w:p>
        </w:tc>
      </w:tr>
      <w:tr>
        <w:tc>
          <w:tcPr>
            <w:tcW w:type="dxa" w:w="1872"/>
          </w:tcPr>
          <w:p>
            <w:r>
              <w:rPr>
                <w:sz w:val="20"/>
              </w:rPr>
              <w:t>relatedTo</w:t>
            </w:r>
          </w:p>
        </w:tc>
        <w:tc>
          <w:tcPr>
            <w:tcW w:type="dxa" w:w="1872"/>
          </w:tcPr>
          <w:p>
            <w:r>
              <w:rPr>
                <w:sz w:val="20"/>
              </w:rPr>
              <w:t>Any</w:t>
            </w:r>
          </w:p>
        </w:tc>
        <w:tc>
          <w:tcPr>
            <w:tcW w:type="dxa" w:w="1872"/>
          </w:tcPr>
          <w:p>
            <w:r>
              <w:rPr>
                <w:sz w:val="20"/>
              </w:rPr>
              <w:t>Any</w:t>
            </w:r>
          </w:p>
        </w:tc>
        <w:tc>
          <w:tcPr>
            <w:tcW w:type="dxa" w:w="1872"/>
          </w:tcPr>
          <w:p>
            <w:r>
              <w:rPr>
                <w:sz w:val="20"/>
              </w:rPr>
              <w:t>N:N</w:t>
            </w:r>
          </w:p>
        </w:tc>
        <w:tc>
          <w:tcPr>
            <w:tcW w:type="dxa" w:w="1872"/>
          </w:tcPr>
          <w:p>
            <w:r>
              <w:rPr>
                <w:sz w:val="20"/>
              </w:rPr>
              <w:t>Generic association</w:t>
            </w:r>
          </w:p>
        </w:tc>
      </w:tr>
    </w:tbl>
    <w:p/>
    <w:p>
      <w:pPr>
        <w:pStyle w:val="Heading2"/>
      </w:pPr>
      <w:r>
        <w:t>2.2 Relationship Attributes</w:t>
      </w:r>
    </w:p>
    <w:p>
      <w:pPr>
        <w:pStyle w:val="NoSpacing"/>
        <w:shd w:fill="F5F5F5" w:val="clear"/>
        <w:ind w:left="432"/>
      </w:pPr>
      <w:r>
        <w:rPr>
          <w:rFonts w:ascii="Consolas" w:hAnsi="Consolas"/>
          <w:sz w:val="18"/>
        </w:rPr>
        <w:t># Relationship with attributes (Reltio API)</w:t>
      </w:r>
    </w:p>
    <w:p>
      <w:pPr>
        <w:pStyle w:val="NoSpacing"/>
        <w:shd w:fill="F5F5F5" w:val="clear"/>
        <w:ind w:left="432"/>
      </w:pPr>
      <w:r>
        <w:rPr>
          <w:rFonts w:ascii="Consolas" w:hAnsi="Consolas"/>
          <w:sz w:val="18"/>
        </w:rPr>
        <w:t>POST /reltio/api/{tenant}/relations</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"type": "com.example.employedBy",</w:t>
      </w:r>
    </w:p>
    <w:p>
      <w:pPr>
        <w:pStyle w:val="NoSpacing"/>
        <w:shd w:fill="F5F5F5" w:val="clear"/>
        <w:ind w:left="432"/>
      </w:pPr>
      <w:r>
        <w:rPr>
          <w:rFonts w:ascii="Consolas" w:hAnsi="Consolas"/>
          <w:sz w:val="18"/>
        </w:rPr>
        <w:t xml:space="preserve">  "startEntity": "configuration/entities/{individualUri}",</w:t>
      </w:r>
    </w:p>
    <w:p>
      <w:pPr>
        <w:pStyle w:val="NoSpacing"/>
        <w:shd w:fill="F5F5F5" w:val="clear"/>
        <w:ind w:left="432"/>
      </w:pPr>
      <w:r>
        <w:rPr>
          <w:rFonts w:ascii="Consolas" w:hAnsi="Consolas"/>
          <w:sz w:val="18"/>
        </w:rPr>
        <w:t xml:space="preserve">  "endEntity":   "configuration/entities/{organizationUri}",</w:t>
      </w:r>
    </w:p>
    <w:p>
      <w:pPr>
        <w:pStyle w:val="NoSpacing"/>
        <w:shd w:fill="F5F5F5" w:val="clear"/>
        <w:ind w:left="432"/>
      </w:pPr>
      <w:r>
        <w:rPr>
          <w:rFonts w:ascii="Consolas" w:hAnsi="Consolas"/>
          <w:sz w:val="18"/>
        </w:rPr>
        <w:t xml:space="preserve">  "attributes": {</w:t>
      </w:r>
    </w:p>
    <w:p>
      <w:pPr>
        <w:pStyle w:val="NoSpacing"/>
        <w:shd w:fill="F5F5F5" w:val="clear"/>
        <w:ind w:left="432"/>
      </w:pPr>
      <w:r>
        <w:rPr>
          <w:rFonts w:ascii="Consolas" w:hAnsi="Consolas"/>
          <w:sz w:val="18"/>
        </w:rPr>
        <w:t xml:space="preserve">    "startDate":   [{"value": "2022-06-01"}],</w:t>
      </w:r>
    </w:p>
    <w:p>
      <w:pPr>
        <w:pStyle w:val="NoSpacing"/>
        <w:shd w:fill="F5F5F5" w:val="clear"/>
        <w:ind w:left="432"/>
      </w:pPr>
      <w:r>
        <w:rPr>
          <w:rFonts w:ascii="Consolas" w:hAnsi="Consolas"/>
          <w:sz w:val="18"/>
        </w:rPr>
        <w:t xml:space="preserve">    "endDate":     [{"value": null}],           // Still employed</w:t>
      </w:r>
    </w:p>
    <w:p>
      <w:pPr>
        <w:pStyle w:val="NoSpacing"/>
        <w:shd w:fill="F5F5F5" w:val="clear"/>
        <w:ind w:left="432"/>
      </w:pPr>
      <w:r>
        <w:rPr>
          <w:rFonts w:ascii="Consolas" w:hAnsi="Consolas"/>
          <w:sz w:val="18"/>
        </w:rPr>
        <w:t xml:space="preserve">    "jobTitle":    [{"value": "Senior Engineer"}],</w:t>
      </w:r>
    </w:p>
    <w:p>
      <w:pPr>
        <w:pStyle w:val="NoSpacing"/>
        <w:shd w:fill="F5F5F5" w:val="clear"/>
        <w:ind w:left="432"/>
      </w:pPr>
      <w:r>
        <w:rPr>
          <w:rFonts w:ascii="Consolas" w:hAnsi="Consolas"/>
          <w:sz w:val="18"/>
        </w:rPr>
        <w:t xml:space="preserve">    "department":  [{"value": "Technology"}],</w:t>
      </w:r>
    </w:p>
    <w:p>
      <w:pPr>
        <w:pStyle w:val="NoSpacing"/>
        <w:shd w:fill="F5F5F5" w:val="clear"/>
        <w:ind w:left="432"/>
      </w:pPr>
      <w:r>
        <w:rPr>
          <w:rFonts w:ascii="Consolas" w:hAnsi="Consolas"/>
          <w:sz w:val="18"/>
        </w:rPr>
        <w:t xml:space="preserve">    "isPrimary":   [{"value": "true"}]</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1"/>
      </w:pPr>
      <w:r>
        <w:t>3. Graph Traversal &amp; Query</w:t>
      </w:r>
    </w:p>
    <w:p>
      <w:pPr>
        <w:pStyle w:val="Heading2"/>
      </w:pPr>
      <w:r>
        <w:t>3.1 Reltio Relationship API</w:t>
      </w:r>
    </w:p>
    <w:p>
      <w:pPr>
        <w:pStyle w:val="NoSpacing"/>
        <w:shd w:fill="F5F5F5" w:val="clear"/>
        <w:ind w:left="432"/>
      </w:pPr>
      <w:r>
        <w:rPr>
          <w:rFonts w:ascii="Consolas" w:hAnsi="Consolas"/>
          <w:sz w:val="18"/>
        </w:rPr>
        <w:t># Get all relationships for an entity (1 hop)</w:t>
      </w:r>
    </w:p>
    <w:p>
      <w:pPr>
        <w:pStyle w:val="NoSpacing"/>
        <w:shd w:fill="F5F5F5" w:val="clear"/>
        <w:ind w:left="432"/>
      </w:pPr>
      <w:r>
        <w:rPr>
          <w:rFonts w:ascii="Consolas" w:hAnsi="Consolas"/>
          <w:sz w:val="18"/>
        </w:rPr>
        <w:t>GET /reltio/api/{tenant}/entities/{uri}/relations</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Get specific relationship type</w:t>
      </w:r>
    </w:p>
    <w:p>
      <w:pPr>
        <w:pStyle w:val="NoSpacing"/>
        <w:shd w:fill="F5F5F5" w:val="clear"/>
        <w:ind w:left="432"/>
      </w:pPr>
      <w:r>
        <w:rPr>
          <w:rFonts w:ascii="Consolas" w:hAnsi="Consolas"/>
          <w:sz w:val="18"/>
        </w:rPr>
        <w:t>GET /reltio/api/{tenant}/entities/{uri}/relations?type=com.example.employedBy</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Traverse 2 hops: Individual → Org → Subsidiary</w:t>
      </w:r>
    </w:p>
    <w:p>
      <w:pPr>
        <w:pStyle w:val="NoSpacing"/>
        <w:shd w:fill="F5F5F5" w:val="clear"/>
        <w:ind w:left="432"/>
      </w:pPr>
      <w:r>
        <w:rPr>
          <w:rFonts w:ascii="Consolas" w:hAnsi="Consolas"/>
          <w:sz w:val="18"/>
        </w:rPr>
        <w:t>GET /reltio/api/{tenant}/entities/{uri}/relations?depth=2&amp;type=com.example.subsidiary</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Filter relationships by attribute value</w:t>
      </w:r>
    </w:p>
    <w:p>
      <w:pPr>
        <w:pStyle w:val="NoSpacing"/>
        <w:shd w:fill="F5F5F5" w:val="clear"/>
        <w:ind w:left="432"/>
      </w:pPr>
      <w:r>
        <w:rPr>
          <w:rFonts w:ascii="Consolas" w:hAnsi="Consolas"/>
          <w:sz w:val="18"/>
        </w:rPr>
        <w:t>GET /reltio/api/{tenant}/entities/{uri}/relations?filter=equals(attributes.isPrimary,'true')</w:t>
      </w:r>
    </w:p>
    <w:p/>
    <w:p>
      <w:pPr>
        <w:pStyle w:val="Heading2"/>
      </w:pPr>
      <w:r>
        <w:t>3.2 Graph Query Patterns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Query Pattern</w:t>
            </w:r>
          </w:p>
        </w:tc>
        <w:tc>
          <w:tcPr>
            <w:tcW w:type="dxa" w:w="3120"/>
            <w:shd w:fill="0C548A" w:val="clear"/>
          </w:tcPr>
          <w:p>
            <w:r>
              <w:rPr>
                <w:b/>
                <w:color w:val="FFFFFF"/>
                <w:sz w:val="20"/>
              </w:rPr>
              <w:t>API Pattern</w:t>
            </w:r>
          </w:p>
        </w:tc>
        <w:tc>
          <w:tcPr>
            <w:tcW w:type="dxa" w:w="3120"/>
            <w:shd w:fill="0C548A" w:val="clear"/>
          </w:tcPr>
          <w:p>
            <w:r>
              <w:rPr>
                <w:b/>
                <w:color w:val="FFFFFF"/>
                <w:sz w:val="20"/>
              </w:rPr>
              <w:t>Use Case</w:t>
            </w:r>
          </w:p>
        </w:tc>
      </w:tr>
      <w:tr>
        <w:tc>
          <w:tcPr>
            <w:tcW w:type="dxa" w:w="3120"/>
          </w:tcPr>
          <w:p>
            <w:r>
              <w:rPr>
                <w:sz w:val="20"/>
              </w:rPr>
              <w:t>Find all employees of an org</w:t>
            </w:r>
          </w:p>
        </w:tc>
        <w:tc>
          <w:tcPr>
            <w:tcW w:type="dxa" w:w="3120"/>
          </w:tcPr>
          <w:p>
            <w:r>
              <w:rPr>
                <w:sz w:val="20"/>
              </w:rPr>
              <w:t>Org → INVERSE(employedBy) → Individuals</w:t>
            </w:r>
          </w:p>
        </w:tc>
        <w:tc>
          <w:tcPr>
            <w:tcW w:type="dxa" w:w="3120"/>
          </w:tcPr>
          <w:p>
            <w:r>
              <w:rPr>
                <w:sz w:val="20"/>
              </w:rPr>
              <w:t>HR roster, contact list</w:t>
            </w:r>
          </w:p>
        </w:tc>
      </w:tr>
      <w:tr>
        <w:tc>
          <w:tcPr>
            <w:tcW w:type="dxa" w:w="3120"/>
            <w:shd w:fill="F4F6FA" w:val="clear"/>
          </w:tcPr>
          <w:p>
            <w:r>
              <w:rPr>
                <w:sz w:val="20"/>
              </w:rPr>
              <w:t>Corporate hierarchy</w:t>
            </w:r>
          </w:p>
        </w:tc>
        <w:tc>
          <w:tcPr>
            <w:tcW w:type="dxa" w:w="3120"/>
            <w:shd w:fill="F4F6FA" w:val="clear"/>
          </w:tcPr>
          <w:p>
            <w:r>
              <w:rPr>
                <w:sz w:val="20"/>
              </w:rPr>
              <w:t>Org → subsidiary → Org (recursive)</w:t>
            </w:r>
          </w:p>
        </w:tc>
        <w:tc>
          <w:tcPr>
            <w:tcW w:type="dxa" w:w="3120"/>
            <w:shd w:fill="F4F6FA" w:val="clear"/>
          </w:tcPr>
          <w:p>
            <w:r>
              <w:rPr>
                <w:sz w:val="20"/>
              </w:rPr>
              <w:t>Ownership chain, tax reporting</w:t>
            </w:r>
          </w:p>
        </w:tc>
      </w:tr>
      <w:tr>
        <w:tc>
          <w:tcPr>
            <w:tcW w:type="dxa" w:w="3120"/>
          </w:tcPr>
          <w:p>
            <w:r>
              <w:rPr>
                <w:sz w:val="20"/>
              </w:rPr>
              <w:t>Household members</w:t>
            </w:r>
          </w:p>
        </w:tc>
        <w:tc>
          <w:tcPr>
            <w:tcW w:type="dxa" w:w="3120"/>
          </w:tcPr>
          <w:p>
            <w:r>
              <w:rPr>
                <w:sz w:val="20"/>
              </w:rPr>
              <w:t>Household → INVERSE(memberOf) → Individuals</w:t>
            </w:r>
          </w:p>
        </w:tc>
        <w:tc>
          <w:tcPr>
            <w:tcW w:type="dxa" w:w="3120"/>
          </w:tcPr>
          <w:p>
            <w:r>
              <w:rPr>
                <w:sz w:val="20"/>
              </w:rPr>
              <w:t>Marketing household targeting</w:t>
            </w:r>
          </w:p>
        </w:tc>
      </w:tr>
      <w:tr>
        <w:tc>
          <w:tcPr>
            <w:tcW w:type="dxa" w:w="3120"/>
            <w:shd w:fill="F4F6FA" w:val="clear"/>
          </w:tcPr>
          <w:p>
            <w:r>
              <w:rPr>
                <w:sz w:val="20"/>
              </w:rPr>
              <w:t>Account holders</w:t>
            </w:r>
          </w:p>
        </w:tc>
        <w:tc>
          <w:tcPr>
            <w:tcW w:type="dxa" w:w="3120"/>
            <w:shd w:fill="F4F6FA" w:val="clear"/>
          </w:tcPr>
          <w:p>
            <w:r>
              <w:rPr>
                <w:sz w:val="20"/>
              </w:rPr>
              <w:t>Account → INVERSE(hasAccount) → Individuals/Orgs</w:t>
            </w:r>
          </w:p>
        </w:tc>
        <w:tc>
          <w:tcPr>
            <w:tcW w:type="dxa" w:w="3120"/>
            <w:shd w:fill="F4F6FA" w:val="clear"/>
          </w:tcPr>
          <w:p>
            <w:r>
              <w:rPr>
                <w:sz w:val="20"/>
              </w:rPr>
              <w:t>Account management</w:t>
            </w:r>
          </w:p>
        </w:tc>
      </w:tr>
      <w:tr>
        <w:tc>
          <w:tcPr>
            <w:tcW w:type="dxa" w:w="3120"/>
          </w:tcPr>
          <w:p>
            <w:r>
              <w:rPr>
                <w:sz w:val="20"/>
              </w:rPr>
              <w:t>Influence network</w:t>
            </w:r>
          </w:p>
        </w:tc>
        <w:tc>
          <w:tcPr>
            <w:tcW w:type="dxa" w:w="3120"/>
          </w:tcPr>
          <w:p>
            <w:r>
              <w:rPr>
                <w:sz w:val="20"/>
              </w:rPr>
              <w:t>Individual → relatedTo → Individuals (N hops)</w:t>
            </w:r>
          </w:p>
        </w:tc>
        <w:tc>
          <w:tcPr>
            <w:tcW w:type="dxa" w:w="3120"/>
          </w:tcPr>
          <w:p>
            <w:r>
              <w:rPr>
                <w:sz w:val="20"/>
              </w:rPr>
              <w:t>Social network analysis</w:t>
            </w:r>
          </w:p>
        </w:tc>
      </w:tr>
    </w:tbl>
    <w:p/>
    <w:p>
      <w:pPr>
        <w:pStyle w:val="Heading1"/>
      </w:pPr>
      <w:r>
        <w:t>4. Network Scoring Applications</w:t>
      </w:r>
    </w:p>
    <w:p>
      <w:pPr>
        <w:pStyle w:val="Heading2"/>
      </w:pPr>
      <w:r>
        <w:t>4.1 Household Lifetime Value Scoring</w:t>
      </w:r>
    </w:p>
    <w:p>
      <w:r>
        <w:t>Aggregate individual product holdings and transaction values across all household members to compute household-level lifetime value — a critical metric for retail banking and insurance.</w:t>
      </w:r>
    </w:p>
    <w:p>
      <w:pPr>
        <w:pStyle w:val="NoSpacing"/>
        <w:shd w:fill="F5F5F5" w:val="clear"/>
        <w:ind w:left="432"/>
      </w:pPr>
      <w:r>
        <w:rPr>
          <w:rFonts w:ascii="Consolas" w:hAnsi="Consolas"/>
          <w:sz w:val="18"/>
        </w:rPr>
        <w:t># Household LTV computation via Reltio + analytics</w:t>
      </w:r>
    </w:p>
    <w:p>
      <w:pPr>
        <w:pStyle w:val="NoSpacing"/>
        <w:shd w:fill="F5F5F5" w:val="clear"/>
        <w:ind w:left="432"/>
      </w:pPr>
      <w:r>
        <w:rPr>
          <w:rFonts w:ascii="Consolas" w:hAnsi="Consolas"/>
          <w:sz w:val="18"/>
        </w:rPr>
        <w:t># 1. Get all household members via graph API</w:t>
      </w:r>
    </w:p>
    <w:p>
      <w:pPr>
        <w:pStyle w:val="NoSpacing"/>
        <w:shd w:fill="F5F5F5" w:val="clear"/>
        <w:ind w:left="432"/>
      </w:pPr>
      <w:r>
        <w:rPr>
          <w:rFonts w:ascii="Consolas" w:hAnsi="Consolas"/>
          <w:sz w:val="18"/>
        </w:rPr>
        <w:t>members = get_relations(household_uri, type='memberOf', direction='INVERSE')</w:t>
      </w:r>
    </w:p>
    <w:p>
      <w:pPr>
        <w:pStyle w:val="NoSpacing"/>
        <w:shd w:fill="F5F5F5" w:val="clear"/>
        <w:ind w:left="432"/>
      </w:pPr>
      <w:r>
        <w:rPr>
          <w:rFonts w:ascii="Consolas" w:hAnsi="Consolas"/>
          <w:sz w:val="18"/>
        </w:rPr>
        <w:t># Returns: [Individual_A, Individual_B, Individual_C]</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2. For each member, get their accounts</w:t>
      </w:r>
    </w:p>
    <w:p>
      <w:pPr>
        <w:pStyle w:val="NoSpacing"/>
        <w:shd w:fill="F5F5F5" w:val="clear"/>
        <w:ind w:left="432"/>
      </w:pPr>
      <w:r>
        <w:rPr>
          <w:rFonts w:ascii="Consolas" w:hAnsi="Consolas"/>
          <w:sz w:val="18"/>
        </w:rPr>
        <w:t>total_value = 0</w:t>
      </w:r>
    </w:p>
    <w:p>
      <w:pPr>
        <w:pStyle w:val="NoSpacing"/>
        <w:shd w:fill="F5F5F5" w:val="clear"/>
        <w:ind w:left="432"/>
      </w:pPr>
      <w:r>
        <w:rPr>
          <w:rFonts w:ascii="Consolas" w:hAnsi="Consolas"/>
          <w:sz w:val="18"/>
        </w:rPr>
        <w:t>for member in members:</w:t>
      </w:r>
    </w:p>
    <w:p>
      <w:pPr>
        <w:pStyle w:val="NoSpacing"/>
        <w:shd w:fill="F5F5F5" w:val="clear"/>
        <w:ind w:left="432"/>
      </w:pPr>
      <w:r>
        <w:rPr>
          <w:rFonts w:ascii="Consolas" w:hAnsi="Consolas"/>
          <w:sz w:val="18"/>
        </w:rPr>
        <w:t xml:space="preserve">    accounts = get_relations(member.uri, type='hasAccount')</w:t>
      </w:r>
    </w:p>
    <w:p>
      <w:pPr>
        <w:pStyle w:val="NoSpacing"/>
        <w:shd w:fill="F5F5F5" w:val="clear"/>
        <w:ind w:left="432"/>
      </w:pPr>
      <w:r>
        <w:rPr>
          <w:rFonts w:ascii="Consolas" w:hAnsi="Consolas"/>
          <w:sz w:val="18"/>
        </w:rPr>
        <w:t xml:space="preserve">    for account in accounts:</w:t>
      </w:r>
    </w:p>
    <w:p>
      <w:pPr>
        <w:pStyle w:val="NoSpacing"/>
        <w:shd w:fill="F5F5F5" w:val="clear"/>
        <w:ind w:left="432"/>
      </w:pPr>
      <w:r>
        <w:rPr>
          <w:rFonts w:ascii="Consolas" w:hAnsi="Consolas"/>
          <w:sz w:val="18"/>
        </w:rPr>
        <w:t xml:space="preserve">        total_value += account.attributes.balance.value</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3. Store computed LTV as attribute on Household entity</w:t>
      </w:r>
    </w:p>
    <w:p>
      <w:pPr>
        <w:pStyle w:val="NoSpacing"/>
        <w:shd w:fill="F5F5F5" w:val="clear"/>
        <w:ind w:left="432"/>
      </w:pPr>
      <w:r>
        <w:rPr>
          <w:rFonts w:ascii="Consolas" w:hAnsi="Consolas"/>
          <w:sz w:val="18"/>
        </w:rPr>
        <w:t>PUT /entities/{household_uri}</w:t>
      </w:r>
    </w:p>
    <w:p>
      <w:pPr>
        <w:pStyle w:val="NoSpacing"/>
        <w:shd w:fill="F5F5F5" w:val="clear"/>
        <w:ind w:left="432"/>
      </w:pPr>
      <w:r>
        <w:rPr>
          <w:rFonts w:ascii="Consolas" w:hAnsi="Consolas"/>
          <w:sz w:val="18"/>
        </w:rPr>
        <w:t>{"attributes": {"householdLTV": [{"value": total_value}]}}</w:t>
      </w:r>
    </w:p>
    <w:p/>
    <w:p>
      <w:pPr>
        <w:pStyle w:val="Heading2"/>
      </w:pPr>
      <w:r>
        <w:t>4.2 Counterparty Risk Network</w:t>
      </w:r>
    </w:p>
    <w:p>
      <w:pPr>
        <w:pStyle w:val="ListBullet"/>
      </w:pPr>
      <w:r>
        <w:t>Model supplier relationships as directed graph: Supplier → Tier1 → Tier2 → Raw Material</w:t>
      </w:r>
    </w:p>
    <w:p>
      <w:pPr>
        <w:pStyle w:val="ListBullet"/>
      </w:pPr>
      <w:r>
        <w:t>Assign risk scores to each supplier node based on financial health, geography, concentration</w:t>
      </w:r>
    </w:p>
    <w:p>
      <w:pPr>
        <w:pStyle w:val="ListBullet"/>
      </w:pPr>
      <w:r>
        <w:t>Traverse supplier graph to compute aggregate supply chain risk for each product</w:t>
      </w:r>
    </w:p>
    <w:p>
      <w:pPr>
        <w:pStyle w:val="ListBullet"/>
      </w:pPr>
      <w:r>
        <w:t>Alert procurement when any node in critical path exceeds risk threshold</w:t>
      </w:r>
    </w:p>
    <w:p>
      <w:pPr>
        <w:pStyle w:val="Heading2"/>
      </w:pPr>
      <w:r>
        <w:t>4.3 Influence Network Scoring</w:t>
      </w:r>
    </w:p>
    <w:p>
      <w:pPr>
        <w:pStyle w:val="ListBullet"/>
      </w:pPr>
      <w:r>
        <w:t>Model referral relationships: Individual → referred → Individual</w:t>
      </w:r>
    </w:p>
    <w:p>
      <w:pPr>
        <w:pStyle w:val="ListBullet"/>
      </w:pPr>
      <w:r>
        <w:t>Compute PageRank-style influence score for each Individual node</w:t>
      </w:r>
    </w:p>
    <w:p>
      <w:pPr>
        <w:pStyle w:val="ListBullet"/>
      </w:pPr>
      <w:r>
        <w:t>High-influence customers prioritized for retention and advocacy programs</w:t>
      </w:r>
    </w:p>
    <w:p>
      <w:pPr>
        <w:pStyle w:val="ListBullet"/>
      </w:pPr>
      <w:r>
        <w:t>Export influence scores to CRM for sales rep prioritization</w:t>
      </w:r>
    </w:p>
    <w:p>
      <w:pPr>
        <w:pStyle w:val="Heading1"/>
      </w:pPr>
      <w:r>
        <w:t>5. Graph Analytics Integration</w:t>
      </w:r>
    </w:p>
    <w:p>
      <w:pPr>
        <w:pStyle w:val="Heading2"/>
      </w:pPr>
      <w:r>
        <w:t>5.1 Neo4j Integration Pattern</w:t>
      </w:r>
    </w:p>
    <w:p>
      <w:r>
        <w:t>Export Reltio entity and relationship data to Neo4j for advanced graph analytics.</w:t>
      </w:r>
    </w:p>
    <w:p>
      <w:pPr>
        <w:pStyle w:val="NoSpacing"/>
        <w:shd w:fill="F5F5F5" w:val="clear"/>
        <w:ind w:left="432"/>
      </w:pPr>
      <w:r>
        <w:rPr>
          <w:rFonts w:ascii="Consolas" w:hAnsi="Consolas"/>
          <w:sz w:val="18"/>
        </w:rPr>
        <w:t># Reltio → Neo4j sync pipeline</w:t>
      </w:r>
    </w:p>
    <w:p>
      <w:pPr>
        <w:pStyle w:val="NoSpacing"/>
        <w:shd w:fill="F5F5F5" w:val="clear"/>
        <w:ind w:left="432"/>
      </w:pPr>
      <w:r>
        <w:rPr>
          <w:rFonts w:ascii="Consolas" w:hAnsi="Consolas"/>
          <w:sz w:val="18"/>
        </w:rPr>
        <w:t># 1. Export entities via Reltio Bulk Export API</w:t>
      </w:r>
    </w:p>
    <w:p>
      <w:pPr>
        <w:pStyle w:val="NoSpacing"/>
        <w:shd w:fill="F5F5F5" w:val="clear"/>
        <w:ind w:left="432"/>
      </w:pPr>
      <w:r>
        <w:rPr>
          <w:rFonts w:ascii="Consolas" w:hAnsi="Consolas"/>
          <w:sz w:val="18"/>
        </w:rPr>
        <w:t>GET /reltio/api/{tenant}/bulk/entities?type=com.example.Individual</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2. Export relations</w:t>
      </w:r>
    </w:p>
    <w:p>
      <w:pPr>
        <w:pStyle w:val="NoSpacing"/>
        <w:shd w:fill="F5F5F5" w:val="clear"/>
        <w:ind w:left="432"/>
      </w:pPr>
      <w:r>
        <w:rPr>
          <w:rFonts w:ascii="Consolas" w:hAnsi="Consolas"/>
          <w:sz w:val="18"/>
        </w:rPr>
        <w:t>GET /reltio/api/{tenant}/bulk/relations</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 3. Load to Neo4j using Cypher</w:t>
      </w:r>
    </w:p>
    <w:p>
      <w:pPr>
        <w:pStyle w:val="NoSpacing"/>
        <w:shd w:fill="F5F5F5" w:val="clear"/>
        <w:ind w:left="432"/>
      </w:pPr>
      <w:r>
        <w:rPr>
          <w:rFonts w:ascii="Consolas" w:hAnsi="Consolas"/>
          <w:sz w:val="18"/>
        </w:rPr>
        <w:t>LOAD CSV WITH HEADERS FROM 'file:///entities.csv' AS row</w:t>
      </w:r>
    </w:p>
    <w:p>
      <w:pPr>
        <w:pStyle w:val="NoSpacing"/>
        <w:shd w:fill="F5F5F5" w:val="clear"/>
        <w:ind w:left="432"/>
      </w:pPr>
      <w:r>
        <w:rPr>
          <w:rFonts w:ascii="Consolas" w:hAnsi="Consolas"/>
          <w:sz w:val="18"/>
        </w:rPr>
        <w:t>MERGE (i:Individual {reltioUri: row.uri})</w:t>
      </w:r>
    </w:p>
    <w:p>
      <w:pPr>
        <w:pStyle w:val="NoSpacing"/>
        <w:shd w:fill="F5F5F5" w:val="clear"/>
        <w:ind w:left="432"/>
      </w:pPr>
      <w:r>
        <w:rPr>
          <w:rFonts w:ascii="Consolas" w:hAnsi="Consolas"/>
          <w:sz w:val="18"/>
        </w:rPr>
        <w:t>SET i.firstName = row.firstName, i.lastName = row.lastName;</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LOAD CSV WITH HEADERS FROM 'file:///relations.csv' AS row</w:t>
      </w:r>
    </w:p>
    <w:p>
      <w:pPr>
        <w:pStyle w:val="NoSpacing"/>
        <w:shd w:fill="F5F5F5" w:val="clear"/>
        <w:ind w:left="432"/>
      </w:pPr>
      <w:r>
        <w:rPr>
          <w:rFonts w:ascii="Consolas" w:hAnsi="Consolas"/>
          <w:sz w:val="18"/>
        </w:rPr>
        <w:t>MATCH (a {reltioUri: row.startUri}), (b {reltioUri: row.endUri})</w:t>
      </w:r>
    </w:p>
    <w:p>
      <w:pPr>
        <w:pStyle w:val="NoSpacing"/>
        <w:shd w:fill="F5F5F5" w:val="clear"/>
        <w:ind w:left="432"/>
      </w:pPr>
      <w:r>
        <w:rPr>
          <w:rFonts w:ascii="Consolas" w:hAnsi="Consolas"/>
          <w:sz w:val="18"/>
        </w:rPr>
        <w:t>MERGE (a)-[r:EMPLOYED_BY {startDate: row.startDate}]-&gt;(b);</w:t>
      </w:r>
    </w:p>
    <w:p/>
    <w:p>
      <w:pPr>
        <w:pStyle w:val="Heading2"/>
      </w:pPr>
      <w:r>
        <w:t>5.2 Databricks Graph Analytics</w:t>
      </w:r>
    </w:p>
    <w:p>
      <w:pPr>
        <w:pStyle w:val="ListBullet"/>
      </w:pPr>
      <w:r>
        <w:t>Export Reltio relationship data to Delta Lake via Reltio Bulk Export → S3 → Delta</w:t>
      </w:r>
    </w:p>
    <w:p>
      <w:pPr>
        <w:pStyle w:val="ListBullet"/>
      </w:pPr>
      <w:r>
        <w:t>Use GraphX or GraphFrames for PageRank, connected components, and shortest path</w:t>
      </w:r>
    </w:p>
    <w:p>
      <w:pPr>
        <w:pStyle w:val="ListBullet"/>
      </w:pPr>
      <w:r>
        <w:t>Computed graph metrics (centrality, LTV, risk score) written back to Reltio via REST API</w:t>
      </w:r>
    </w:p>
    <w:p>
      <w:pPr>
        <w:pStyle w:val="Heading1"/>
      </w:pPr>
      <w:r>
        <w:t>6. Use Case Playbook</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Use Case</w:t>
            </w:r>
          </w:p>
        </w:tc>
        <w:tc>
          <w:tcPr>
            <w:tcW w:type="dxa" w:w="2340"/>
            <w:shd w:fill="0C548A" w:val="clear"/>
          </w:tcPr>
          <w:p>
            <w:r>
              <w:rPr>
                <w:b/>
                <w:color w:val="FFFFFF"/>
                <w:sz w:val="20"/>
              </w:rPr>
              <w:t>Domain</w:t>
            </w:r>
          </w:p>
        </w:tc>
        <w:tc>
          <w:tcPr>
            <w:tcW w:type="dxa" w:w="2340"/>
            <w:shd w:fill="0C548A" w:val="clear"/>
          </w:tcPr>
          <w:p>
            <w:r>
              <w:rPr>
                <w:b/>
                <w:color w:val="FFFFFF"/>
                <w:sz w:val="20"/>
              </w:rPr>
              <w:t>Graph Query</w:t>
            </w:r>
          </w:p>
        </w:tc>
        <w:tc>
          <w:tcPr>
            <w:tcW w:type="dxa" w:w="2340"/>
            <w:shd w:fill="0C548A" w:val="clear"/>
          </w:tcPr>
          <w:p>
            <w:r>
              <w:rPr>
                <w:b/>
                <w:color w:val="FFFFFF"/>
                <w:sz w:val="20"/>
              </w:rPr>
              <w:t>Business Value</w:t>
            </w:r>
          </w:p>
        </w:tc>
      </w:tr>
      <w:tr>
        <w:tc>
          <w:tcPr>
            <w:tcW w:type="dxa" w:w="2340"/>
          </w:tcPr>
          <w:p>
            <w:r>
              <w:rPr>
                <w:sz w:val="20"/>
              </w:rPr>
              <w:t>Customer 360 relationship view</w:t>
            </w:r>
          </w:p>
        </w:tc>
        <w:tc>
          <w:tcPr>
            <w:tcW w:type="dxa" w:w="2340"/>
          </w:tcPr>
          <w:p>
            <w:r>
              <w:rPr>
                <w:sz w:val="20"/>
              </w:rPr>
              <w:t>CRM</w:t>
            </w:r>
          </w:p>
        </w:tc>
        <w:tc>
          <w:tcPr>
            <w:tcW w:type="dxa" w:w="2340"/>
          </w:tcPr>
          <w:p>
            <w:r>
              <w:rPr>
                <w:sz w:val="20"/>
              </w:rPr>
              <w:t>Individual → all relations</w:t>
            </w:r>
          </w:p>
        </w:tc>
        <w:tc>
          <w:tcPr>
            <w:tcW w:type="dxa" w:w="2340"/>
          </w:tcPr>
          <w:p>
            <w:r>
              <w:rPr>
                <w:sz w:val="20"/>
              </w:rPr>
              <w:t>Complete relationship context in 1 API call</w:t>
            </w:r>
          </w:p>
        </w:tc>
      </w:tr>
      <w:tr>
        <w:tc>
          <w:tcPr>
            <w:tcW w:type="dxa" w:w="2340"/>
            <w:shd w:fill="F4F6FA" w:val="clear"/>
          </w:tcPr>
          <w:p>
            <w:r>
              <w:rPr>
                <w:sz w:val="20"/>
              </w:rPr>
              <w:t>Corporate hierarchy reporting</w:t>
            </w:r>
          </w:p>
        </w:tc>
        <w:tc>
          <w:tcPr>
            <w:tcW w:type="dxa" w:w="2340"/>
            <w:shd w:fill="F4F6FA" w:val="clear"/>
          </w:tcPr>
          <w:p>
            <w:r>
              <w:rPr>
                <w:sz w:val="20"/>
              </w:rPr>
              <w:t>Finance</w:t>
            </w:r>
          </w:p>
        </w:tc>
        <w:tc>
          <w:tcPr>
            <w:tcW w:type="dxa" w:w="2340"/>
            <w:shd w:fill="F4F6FA" w:val="clear"/>
          </w:tcPr>
          <w:p>
            <w:r>
              <w:rPr>
                <w:sz w:val="20"/>
              </w:rPr>
              <w:t>Org → subsidiary (recursive)</w:t>
            </w:r>
          </w:p>
        </w:tc>
        <w:tc>
          <w:tcPr>
            <w:tcW w:type="dxa" w:w="2340"/>
            <w:shd w:fill="F4F6FA" w:val="clear"/>
          </w:tcPr>
          <w:p>
            <w:r>
              <w:rPr>
                <w:sz w:val="20"/>
              </w:rPr>
              <w:t>Consolidated financial reporting</w:t>
            </w:r>
          </w:p>
        </w:tc>
      </w:tr>
      <w:tr>
        <w:tc>
          <w:tcPr>
            <w:tcW w:type="dxa" w:w="2340"/>
          </w:tcPr>
          <w:p>
            <w:r>
              <w:rPr>
                <w:sz w:val="20"/>
              </w:rPr>
              <w:t>Household marketing</w:t>
            </w:r>
          </w:p>
        </w:tc>
        <w:tc>
          <w:tcPr>
            <w:tcW w:type="dxa" w:w="2340"/>
          </w:tcPr>
          <w:p>
            <w:r>
              <w:rPr>
                <w:sz w:val="20"/>
              </w:rPr>
              <w:t>Marketing</w:t>
            </w:r>
          </w:p>
        </w:tc>
        <w:tc>
          <w:tcPr>
            <w:tcW w:type="dxa" w:w="2340"/>
          </w:tcPr>
          <w:p>
            <w:r>
              <w:rPr>
                <w:sz w:val="20"/>
              </w:rPr>
              <w:t>Household → members → products</w:t>
            </w:r>
          </w:p>
        </w:tc>
        <w:tc>
          <w:tcPr>
            <w:tcW w:type="dxa" w:w="2340"/>
          </w:tcPr>
          <w:p>
            <w:r>
              <w:rPr>
                <w:sz w:val="20"/>
              </w:rPr>
              <w:t>Cross-sell, household-level targeting</w:t>
            </w:r>
          </w:p>
        </w:tc>
      </w:tr>
      <w:tr>
        <w:tc>
          <w:tcPr>
            <w:tcW w:type="dxa" w:w="2340"/>
            <w:shd w:fill="F4F6FA" w:val="clear"/>
          </w:tcPr>
          <w:p>
            <w:r>
              <w:rPr>
                <w:sz w:val="20"/>
              </w:rPr>
              <w:t>Supply chain risk</w:t>
            </w:r>
          </w:p>
        </w:tc>
        <w:tc>
          <w:tcPr>
            <w:tcW w:type="dxa" w:w="2340"/>
            <w:shd w:fill="F4F6FA" w:val="clear"/>
          </w:tcPr>
          <w:p>
            <w:r>
              <w:rPr>
                <w:sz w:val="20"/>
              </w:rPr>
              <w:t>Procurement</w:t>
            </w:r>
          </w:p>
        </w:tc>
        <w:tc>
          <w:tcPr>
            <w:tcW w:type="dxa" w:w="2340"/>
            <w:shd w:fill="F4F6FA" w:val="clear"/>
          </w:tcPr>
          <w:p>
            <w:r>
              <w:rPr>
                <w:sz w:val="20"/>
              </w:rPr>
              <w:t>Product → supplier hierarchy</w:t>
            </w:r>
          </w:p>
        </w:tc>
        <w:tc>
          <w:tcPr>
            <w:tcW w:type="dxa" w:w="2340"/>
            <w:shd w:fill="F4F6FA" w:val="clear"/>
          </w:tcPr>
          <w:p>
            <w:r>
              <w:rPr>
                <w:sz w:val="20"/>
              </w:rPr>
              <w:t>Proactive risk management</w:t>
            </w:r>
          </w:p>
        </w:tc>
      </w:tr>
      <w:tr>
        <w:tc>
          <w:tcPr>
            <w:tcW w:type="dxa" w:w="2340"/>
          </w:tcPr>
          <w:p>
            <w:r>
              <w:rPr>
                <w:sz w:val="20"/>
              </w:rPr>
              <w:t>Network fraud detection</w:t>
            </w:r>
          </w:p>
        </w:tc>
        <w:tc>
          <w:tcPr>
            <w:tcW w:type="dxa" w:w="2340"/>
          </w:tcPr>
          <w:p>
            <w:r>
              <w:rPr>
                <w:sz w:val="20"/>
              </w:rPr>
              <w:t>Risk</w:t>
            </w:r>
          </w:p>
        </w:tc>
        <w:tc>
          <w:tcPr>
            <w:tcW w:type="dxa" w:w="2340"/>
          </w:tcPr>
          <w:p>
            <w:r>
              <w:rPr>
                <w:sz w:val="20"/>
              </w:rPr>
              <w:t>Individual → shared attributes cluster</w:t>
            </w:r>
          </w:p>
        </w:tc>
        <w:tc>
          <w:tcPr>
            <w:tcW w:type="dxa" w:w="2340"/>
          </w:tcPr>
          <w:p>
            <w:r>
              <w:rPr>
                <w:sz w:val="20"/>
              </w:rPr>
              <w:t>Fraud ring identification</w:t>
            </w:r>
          </w:p>
        </w:tc>
      </w:tr>
      <w:tr>
        <w:tc>
          <w:tcPr>
            <w:tcW w:type="dxa" w:w="2340"/>
            <w:shd w:fill="F4F6FA" w:val="clear"/>
          </w:tcPr>
          <w:p>
            <w:r>
              <w:rPr>
                <w:sz w:val="20"/>
              </w:rPr>
              <w:t>Contact-to-account mapping</w:t>
            </w:r>
          </w:p>
        </w:tc>
        <w:tc>
          <w:tcPr>
            <w:tcW w:type="dxa" w:w="2340"/>
            <w:shd w:fill="F4F6FA" w:val="clear"/>
          </w:tcPr>
          <w:p>
            <w:r>
              <w:rPr>
                <w:sz w:val="20"/>
              </w:rPr>
              <w:t>Sales</w:t>
            </w:r>
          </w:p>
        </w:tc>
        <w:tc>
          <w:tcPr>
            <w:tcW w:type="dxa" w:w="2340"/>
            <w:shd w:fill="F4F6FA" w:val="clear"/>
          </w:tcPr>
          <w:p>
            <w:r>
              <w:rPr>
                <w:sz w:val="20"/>
              </w:rPr>
              <w:t>Individual → employedBy → Org</w:t>
            </w:r>
          </w:p>
        </w:tc>
        <w:tc>
          <w:tcPr>
            <w:tcW w:type="dxa" w:w="2340"/>
            <w:shd w:fill="F4F6FA" w:val="clear"/>
          </w:tcPr>
          <w:p>
            <w:r>
              <w:rPr>
                <w:sz w:val="20"/>
              </w:rPr>
              <w:t>B2B contact enrichment</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ADV-001: Advanced Matching</w:t>
            </w:r>
          </w:p>
        </w:tc>
        <w:tc>
          <w:tcPr>
            <w:tcW w:type="dxa" w:w="4680"/>
          </w:tcPr>
          <w:p>
            <w:r>
              <w:rPr>
                <w:sz w:val="20"/>
              </w:rPr>
              <w:t>Reltio Asset Library</w:t>
            </w:r>
          </w:p>
        </w:tc>
      </w:tr>
      <w:tr>
        <w:tc>
          <w:tcPr>
            <w:tcW w:type="dxa" w:w="4680"/>
            <w:shd w:fill="F4F6FA" w:val="clear"/>
          </w:tcPr>
          <w:p>
            <w:r>
              <w:rPr>
                <w:sz w:val="20"/>
              </w:rPr>
              <w:t>ADV-002: Machine Learning Models</w:t>
            </w:r>
          </w:p>
        </w:tc>
        <w:tc>
          <w:tcPr>
            <w:tcW w:type="dxa" w:w="4680"/>
            <w:shd w:fill="F4F6FA" w:val="clear"/>
          </w:tcPr>
          <w:p>
            <w:r>
              <w:rPr>
                <w:sz w:val="20"/>
              </w:rPr>
              <w:t>Reltio Asset Library</w:t>
            </w:r>
          </w:p>
        </w:tc>
      </w:tr>
      <w:tr>
        <w:tc>
          <w:tcPr>
            <w:tcW w:type="dxa" w:w="4680"/>
          </w:tcPr>
          <w:p>
            <w:r>
              <w:rPr>
                <w:sz w:val="20"/>
              </w:rPr>
              <w:t>ARCH-001: MDM Architecture Guide</w:t>
            </w:r>
          </w:p>
        </w:tc>
        <w:tc>
          <w:tcPr>
            <w:tcW w:type="dxa" w:w="4680"/>
          </w:tcPr>
          <w:p>
            <w:r>
              <w:rPr>
                <w:sz w:val="20"/>
              </w:rPr>
              <w:t>Reltio Asset Library</w:t>
            </w:r>
          </w:p>
        </w:tc>
      </w:tr>
      <w:tr>
        <w:tc>
          <w:tcPr>
            <w:tcW w:type="dxa" w:w="4680"/>
            <w:shd w:fill="F4F6FA" w:val="clear"/>
          </w:tcPr>
          <w:p>
            <w:r>
              <w:rPr>
                <w:sz w:val="20"/>
              </w:rPr>
              <w:t>INT-001: REST API Integration</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